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</w:p>
    <w:p w:rsidR="0021600C" w:rsidRDefault="0021600C" w:rsidP="00EC2EC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75D4C" w:rsidRPr="00143AD0" w:rsidRDefault="00A75D4C" w:rsidP="00EC2EC9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21600C" w:rsidRPr="0021600C" w:rsidRDefault="003463D0" w:rsidP="0021600C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16</w:t>
      </w:r>
      <w:r w:rsidR="0021600C">
        <w:rPr>
          <w:rFonts w:ascii="Times New Roman" w:eastAsiaTheme="minorHAnsi" w:hAnsi="Times New Roman"/>
          <w:b/>
          <w:sz w:val="24"/>
          <w:szCs w:val="24"/>
        </w:rPr>
        <w:t xml:space="preserve">.03.2018 </w:t>
      </w:r>
      <w:r w:rsidR="0021600C" w:rsidRPr="0021600C">
        <w:rPr>
          <w:rFonts w:ascii="Times New Roman" w:eastAsiaTheme="minorHAnsi" w:hAnsi="Times New Roman"/>
          <w:b/>
          <w:sz w:val="24"/>
          <w:szCs w:val="24"/>
        </w:rPr>
        <w:t xml:space="preserve">Управление </w:t>
      </w:r>
      <w:proofErr w:type="spellStart"/>
      <w:r w:rsidR="0021600C" w:rsidRPr="0021600C">
        <w:rPr>
          <w:rFonts w:ascii="Times New Roman" w:eastAsiaTheme="minorHAnsi" w:hAnsi="Times New Roman"/>
          <w:b/>
          <w:sz w:val="24"/>
          <w:szCs w:val="24"/>
        </w:rPr>
        <w:t>Росреестра</w:t>
      </w:r>
      <w:proofErr w:type="spellEnd"/>
      <w:r w:rsidR="0021600C" w:rsidRPr="0021600C">
        <w:rPr>
          <w:rFonts w:ascii="Times New Roman" w:eastAsiaTheme="minorHAnsi" w:hAnsi="Times New Roman"/>
          <w:b/>
          <w:sz w:val="24"/>
          <w:szCs w:val="24"/>
        </w:rPr>
        <w:t xml:space="preserve"> по ХМАО – Югре продолжает работу по внесению сведений о</w:t>
      </w:r>
      <w:r w:rsidR="0021600C">
        <w:rPr>
          <w:rFonts w:ascii="Times New Roman" w:eastAsiaTheme="minorHAnsi" w:hAnsi="Times New Roman"/>
          <w:b/>
          <w:sz w:val="24"/>
          <w:szCs w:val="24"/>
        </w:rPr>
        <w:t>б</w:t>
      </w:r>
      <w:r w:rsidR="0021600C" w:rsidRPr="0021600C">
        <w:rPr>
          <w:rFonts w:ascii="Times New Roman" w:eastAsiaTheme="minorHAnsi" w:hAnsi="Times New Roman"/>
          <w:b/>
          <w:sz w:val="24"/>
          <w:szCs w:val="24"/>
        </w:rPr>
        <w:t xml:space="preserve"> административно-территориальных границах</w:t>
      </w:r>
      <w:r w:rsidR="0021600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21600C" w:rsidRPr="0021600C">
        <w:rPr>
          <w:rFonts w:ascii="Times New Roman" w:eastAsiaTheme="minorHAnsi" w:hAnsi="Times New Roman"/>
          <w:b/>
          <w:sz w:val="24"/>
          <w:szCs w:val="24"/>
        </w:rPr>
        <w:t>автономного округа</w:t>
      </w:r>
      <w:r w:rsidR="0021600C">
        <w:rPr>
          <w:rFonts w:ascii="Times New Roman" w:eastAsiaTheme="minorHAnsi" w:hAnsi="Times New Roman"/>
          <w:b/>
          <w:sz w:val="24"/>
          <w:szCs w:val="24"/>
        </w:rPr>
        <w:t xml:space="preserve"> в Единый государственный  реестр недвижимости </w:t>
      </w:r>
    </w:p>
    <w:p w:rsidR="0021600C" w:rsidRPr="0021600C" w:rsidRDefault="0021600C" w:rsidP="0021600C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1600C">
        <w:rPr>
          <w:rFonts w:ascii="Times New Roman" w:eastAsiaTheme="minorHAnsi" w:hAnsi="Times New Roman"/>
          <w:b/>
          <w:sz w:val="24"/>
          <w:szCs w:val="24"/>
        </w:rPr>
        <w:t xml:space="preserve">Как сообщили в Управлении, работа по уточнению границ административно-территориальных образований Югры идет с опережением графика. </w:t>
      </w:r>
    </w:p>
    <w:p w:rsidR="0021600C" w:rsidRPr="0021600C" w:rsidRDefault="0021600C" w:rsidP="0021600C">
      <w:pPr>
        <w:jc w:val="both"/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</w:pPr>
      <w:proofErr w:type="gramStart"/>
      <w:r w:rsidRPr="0021600C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На сегодняшний день из </w:t>
      </w:r>
      <w:r w:rsidRPr="0021600C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105 границ муниципальных образований автономного округа в Единый государственный реестр недвижимости (ЕГРН) в</w:t>
      </w:r>
      <w:r w:rsidRPr="0021600C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несены сведения </w:t>
      </w:r>
      <w:r>
        <w:rPr>
          <w:rFonts w:ascii="Times New Roman" w:eastAsia="Times New Roman" w:hAnsi="Times New Roman"/>
          <w:kern w:val="24"/>
          <w:sz w:val="24"/>
          <w:szCs w:val="24"/>
          <w:lang w:eastAsia="ru-RU"/>
        </w:rPr>
        <w:br/>
      </w:r>
      <w:r w:rsidRPr="0021600C">
        <w:rPr>
          <w:rFonts w:ascii="Times New Roman" w:eastAsia="Times New Roman" w:hAnsi="Times New Roman"/>
          <w:kern w:val="24"/>
          <w:sz w:val="24"/>
          <w:szCs w:val="24"/>
          <w:lang w:eastAsia="ru-RU"/>
        </w:rPr>
        <w:t xml:space="preserve">о </w:t>
      </w:r>
      <w:r w:rsidRPr="0021600C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96 границах, что составляет 91 % при целевом показателе, установленном на 31.12.2017,    55 %. Из </w:t>
      </w:r>
      <w:r w:rsidRPr="0021600C">
        <w:rPr>
          <w:rFonts w:ascii="Times New Roman" w:eastAsiaTheme="minorHAnsi" w:hAnsi="Times New Roman"/>
          <w:bCs/>
          <w:sz w:val="24"/>
          <w:szCs w:val="24"/>
        </w:rPr>
        <w:t>198</w:t>
      </w:r>
      <w:r w:rsidRPr="0021600C">
        <w:rPr>
          <w:rFonts w:ascii="Times New Roman" w:eastAsiaTheme="minorHAnsi" w:hAnsi="Times New Roman"/>
          <w:sz w:val="24"/>
          <w:szCs w:val="24"/>
        </w:rPr>
        <w:t xml:space="preserve"> границ населенных пунктов в ЕГРН внесены данные о </w:t>
      </w:r>
      <w:r w:rsidRPr="0021600C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125 границах, что соответствует 63 % при плане 30</w:t>
      </w:r>
      <w:r w:rsidR="00D16224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</w:t>
      </w:r>
      <w:r w:rsidRPr="0021600C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%. Работа по внесению в реестр муниципальных границ может быть завершена уже</w:t>
      </w:r>
      <w:proofErr w:type="gramEnd"/>
      <w:r w:rsidRPr="0021600C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в июне текущего года,- считают </w:t>
      </w:r>
      <w:proofErr w:type="gramStart"/>
      <w:r w:rsidRPr="0021600C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в</w:t>
      </w:r>
      <w:proofErr w:type="gramEnd"/>
      <w:r w:rsidRPr="0021600C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 региональном </w:t>
      </w:r>
      <w:proofErr w:type="spellStart"/>
      <w:r w:rsidRPr="0021600C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>Росреестре</w:t>
      </w:r>
      <w:proofErr w:type="spellEnd"/>
      <w:r w:rsidRPr="0021600C">
        <w:rPr>
          <w:rFonts w:ascii="Times New Roman" w:eastAsia="Times New Roman" w:hAnsi="Times New Roman"/>
          <w:bCs/>
          <w:kern w:val="24"/>
          <w:sz w:val="24"/>
          <w:szCs w:val="24"/>
          <w:lang w:eastAsia="ru-RU"/>
        </w:rPr>
        <w:t xml:space="preserve">.   </w:t>
      </w:r>
    </w:p>
    <w:p w:rsidR="0021600C" w:rsidRPr="0021600C" w:rsidRDefault="0021600C" w:rsidP="0021600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1600C">
        <w:rPr>
          <w:rFonts w:ascii="Times New Roman" w:eastAsiaTheme="minorHAnsi" w:hAnsi="Times New Roman"/>
          <w:sz w:val="24"/>
          <w:szCs w:val="24"/>
        </w:rPr>
        <w:t>По словам руководителя Управления</w:t>
      </w:r>
      <w:r w:rsidR="00402526">
        <w:rPr>
          <w:rFonts w:ascii="Times New Roman" w:eastAsiaTheme="minorHAnsi" w:hAnsi="Times New Roman"/>
          <w:sz w:val="24"/>
          <w:szCs w:val="24"/>
        </w:rPr>
        <w:t xml:space="preserve"> Владимира </w:t>
      </w:r>
      <w:proofErr w:type="spellStart"/>
      <w:r w:rsidR="00402526">
        <w:rPr>
          <w:rFonts w:ascii="Times New Roman" w:eastAsiaTheme="minorHAnsi" w:hAnsi="Times New Roman"/>
          <w:sz w:val="24"/>
          <w:szCs w:val="24"/>
        </w:rPr>
        <w:t>Хапаева</w:t>
      </w:r>
      <w:proofErr w:type="spellEnd"/>
      <w:r w:rsidRPr="0021600C">
        <w:rPr>
          <w:rFonts w:ascii="Times New Roman" w:eastAsiaTheme="minorHAnsi" w:hAnsi="Times New Roman"/>
          <w:sz w:val="24"/>
          <w:szCs w:val="24"/>
        </w:rPr>
        <w:t>, одним их факторов, влияющих на формирование инвестиционной привлекательности регионов, является наличие сведений о границах административно-территориальных единиц в Едином государственном реестре недвижимости: « Отсутствие границ затрудняет определение налоговой базы, приводит к возникновению имущественных споров у правообладателей и нарушает оборот земель, - считает руководитель. – Сроки исполнени</w:t>
      </w:r>
      <w:r w:rsidR="00D16224">
        <w:rPr>
          <w:rFonts w:ascii="Times New Roman" w:eastAsiaTheme="minorHAnsi" w:hAnsi="Times New Roman"/>
          <w:sz w:val="24"/>
          <w:szCs w:val="24"/>
        </w:rPr>
        <w:t xml:space="preserve">я работ по уточнению границ и </w:t>
      </w:r>
      <w:r w:rsidRPr="0021600C">
        <w:rPr>
          <w:rFonts w:ascii="Times New Roman" w:eastAsiaTheme="minorHAnsi" w:hAnsi="Times New Roman"/>
          <w:sz w:val="24"/>
          <w:szCs w:val="24"/>
        </w:rPr>
        <w:t xml:space="preserve">внесению их в ЕГРН определены Распоряжением Правительства Российской Федерации «О целевых моделях упрощения процедур ведения бизнеса». </w:t>
      </w:r>
    </w:p>
    <w:p w:rsidR="0021600C" w:rsidRPr="0021600C" w:rsidRDefault="0021600C" w:rsidP="0021600C">
      <w:pPr>
        <w:jc w:val="both"/>
        <w:rPr>
          <w:rFonts w:ascii="Times New Roman" w:eastAsiaTheme="minorHAnsi" w:hAnsi="Times New Roman"/>
          <w:sz w:val="24"/>
          <w:szCs w:val="24"/>
          <w:highlight w:val="yellow"/>
        </w:rPr>
      </w:pPr>
      <w:r w:rsidRPr="0021600C">
        <w:rPr>
          <w:rFonts w:ascii="Times New Roman" w:eastAsiaTheme="minorHAnsi" w:hAnsi="Times New Roman"/>
          <w:sz w:val="24"/>
          <w:szCs w:val="24"/>
        </w:rPr>
        <w:t xml:space="preserve">Как сообщалось ранее, Ханты-Мансийский автономный округ вошел в число субъектов федерации, чьи региональные границы полностью внесены в ЕРГН. </w:t>
      </w:r>
      <w:proofErr w:type="gramStart"/>
      <w:r w:rsidRPr="0021600C">
        <w:rPr>
          <w:rFonts w:ascii="Times New Roman" w:eastAsiaTheme="minorHAnsi" w:hAnsi="Times New Roman"/>
          <w:sz w:val="24"/>
          <w:szCs w:val="24"/>
        </w:rPr>
        <w:t xml:space="preserve">Кроме Югры в этом списке Москва, Калмыкия, Саха (Якутия), Бурятия, Ямало-Ненецкий автономный округ, Амурская, Астраханская, Владимирская области. </w:t>
      </w:r>
      <w:proofErr w:type="gramEnd"/>
    </w:p>
    <w:p w:rsidR="0021600C" w:rsidRPr="0021600C" w:rsidRDefault="0021600C" w:rsidP="0021600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1600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1600C" w:rsidRPr="0021600C" w:rsidRDefault="0021600C" w:rsidP="0021600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21600C">
        <w:rPr>
          <w:rFonts w:ascii="Times New Roman" w:eastAsiaTheme="minorHAnsi" w:hAnsi="Times New Roman"/>
          <w:sz w:val="24"/>
          <w:szCs w:val="24"/>
        </w:rPr>
        <w:t xml:space="preserve">Пресс-служба Управления </w:t>
      </w:r>
      <w:proofErr w:type="spellStart"/>
      <w:r w:rsidRPr="0021600C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Pr="0021600C">
        <w:rPr>
          <w:rFonts w:ascii="Times New Roman" w:eastAsiaTheme="minorHAnsi" w:hAnsi="Times New Roman"/>
          <w:sz w:val="24"/>
          <w:szCs w:val="24"/>
        </w:rPr>
        <w:t xml:space="preserve"> по ХМАО – Югре  </w:t>
      </w:r>
    </w:p>
    <w:p w:rsidR="0021600C" w:rsidRPr="0021600C" w:rsidRDefault="0021600C" w:rsidP="0021600C">
      <w:pPr>
        <w:rPr>
          <w:rFonts w:ascii="Times New Roman" w:eastAsiaTheme="minorHAnsi" w:hAnsi="Times New Roman"/>
          <w:sz w:val="24"/>
          <w:szCs w:val="24"/>
        </w:rPr>
      </w:pPr>
      <w:r w:rsidRPr="0021600C">
        <w:rPr>
          <w:rFonts w:ascii="Times New Roman" w:eastAsiaTheme="minorHAnsi" w:hAnsi="Times New Roman"/>
          <w:sz w:val="24"/>
          <w:szCs w:val="24"/>
        </w:rPr>
        <w:t xml:space="preserve">    </w:t>
      </w:r>
    </w:p>
    <w:p w:rsidR="00143AD0" w:rsidRDefault="00143AD0" w:rsidP="007F0B7C">
      <w:pPr>
        <w:rPr>
          <w:rFonts w:ascii="Times New Roman" w:hAnsi="Times New Roman"/>
          <w:b/>
          <w:sz w:val="28"/>
          <w:szCs w:val="28"/>
        </w:rPr>
      </w:pPr>
    </w:p>
    <w:sectPr w:rsidR="00143AD0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5D30"/>
    <w:rsid w:val="000A2795"/>
    <w:rsid w:val="000B1CAA"/>
    <w:rsid w:val="000D7F3B"/>
    <w:rsid w:val="000E33AC"/>
    <w:rsid w:val="000F7B76"/>
    <w:rsid w:val="00101580"/>
    <w:rsid w:val="00136378"/>
    <w:rsid w:val="00143AD0"/>
    <w:rsid w:val="00143F2D"/>
    <w:rsid w:val="00151095"/>
    <w:rsid w:val="001666A7"/>
    <w:rsid w:val="00175DEB"/>
    <w:rsid w:val="0019455E"/>
    <w:rsid w:val="001A73E1"/>
    <w:rsid w:val="001D3A89"/>
    <w:rsid w:val="00201BBD"/>
    <w:rsid w:val="0021600C"/>
    <w:rsid w:val="00224E92"/>
    <w:rsid w:val="00263181"/>
    <w:rsid w:val="00283327"/>
    <w:rsid w:val="00284B98"/>
    <w:rsid w:val="00294364"/>
    <w:rsid w:val="002A6048"/>
    <w:rsid w:val="002B55B3"/>
    <w:rsid w:val="002D2CF6"/>
    <w:rsid w:val="00316CEF"/>
    <w:rsid w:val="00324995"/>
    <w:rsid w:val="003463D0"/>
    <w:rsid w:val="003655BC"/>
    <w:rsid w:val="00373FF3"/>
    <w:rsid w:val="003A1506"/>
    <w:rsid w:val="00402526"/>
    <w:rsid w:val="0043778D"/>
    <w:rsid w:val="004574C5"/>
    <w:rsid w:val="00481664"/>
    <w:rsid w:val="004B7FF9"/>
    <w:rsid w:val="005105FB"/>
    <w:rsid w:val="00516E84"/>
    <w:rsid w:val="0058473A"/>
    <w:rsid w:val="00595CA2"/>
    <w:rsid w:val="005B6855"/>
    <w:rsid w:val="005D0C29"/>
    <w:rsid w:val="00600028"/>
    <w:rsid w:val="006001E5"/>
    <w:rsid w:val="00612E49"/>
    <w:rsid w:val="00621828"/>
    <w:rsid w:val="006234C7"/>
    <w:rsid w:val="0064533A"/>
    <w:rsid w:val="0065337B"/>
    <w:rsid w:val="006A0DAA"/>
    <w:rsid w:val="006C432D"/>
    <w:rsid w:val="006D69E0"/>
    <w:rsid w:val="006E7D27"/>
    <w:rsid w:val="00702BA1"/>
    <w:rsid w:val="00742CBF"/>
    <w:rsid w:val="00786E6D"/>
    <w:rsid w:val="007F0B7C"/>
    <w:rsid w:val="0082133C"/>
    <w:rsid w:val="00834734"/>
    <w:rsid w:val="00851D5E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A07AD6"/>
    <w:rsid w:val="00A37EBC"/>
    <w:rsid w:val="00A41AD5"/>
    <w:rsid w:val="00A47F90"/>
    <w:rsid w:val="00A54214"/>
    <w:rsid w:val="00A72ABF"/>
    <w:rsid w:val="00A75D4C"/>
    <w:rsid w:val="00A902B3"/>
    <w:rsid w:val="00AD63EA"/>
    <w:rsid w:val="00B0157F"/>
    <w:rsid w:val="00B133AF"/>
    <w:rsid w:val="00B15101"/>
    <w:rsid w:val="00B532A2"/>
    <w:rsid w:val="00B75E28"/>
    <w:rsid w:val="00B96EB7"/>
    <w:rsid w:val="00BA28FA"/>
    <w:rsid w:val="00BE608C"/>
    <w:rsid w:val="00C26112"/>
    <w:rsid w:val="00C30F9F"/>
    <w:rsid w:val="00C40D8F"/>
    <w:rsid w:val="00C518AA"/>
    <w:rsid w:val="00C942BD"/>
    <w:rsid w:val="00CC335E"/>
    <w:rsid w:val="00D15C8C"/>
    <w:rsid w:val="00D16224"/>
    <w:rsid w:val="00D37C58"/>
    <w:rsid w:val="00D47DCD"/>
    <w:rsid w:val="00D80E88"/>
    <w:rsid w:val="00E20992"/>
    <w:rsid w:val="00E3477F"/>
    <w:rsid w:val="00E42164"/>
    <w:rsid w:val="00E616FB"/>
    <w:rsid w:val="00E74352"/>
    <w:rsid w:val="00EA39D8"/>
    <w:rsid w:val="00EB1C23"/>
    <w:rsid w:val="00EC2EC9"/>
    <w:rsid w:val="00EC421D"/>
    <w:rsid w:val="00EC4294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1D0A-C92B-4967-86A2-444C24B7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6</cp:revision>
  <cp:lastPrinted>2018-02-07T07:20:00Z</cp:lastPrinted>
  <dcterms:created xsi:type="dcterms:W3CDTF">2018-03-14T10:25:00Z</dcterms:created>
  <dcterms:modified xsi:type="dcterms:W3CDTF">2018-03-16T11:16:00Z</dcterms:modified>
</cp:coreProperties>
</file>